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before="0" w:line="240" w:lineRule="auto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ANEXO 11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0" w:line="240" w:lineRule="auto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PARECER TÉCNICO CONCLUSIVO PARA CELEBRAÇÃO DE PARCERIA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0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01"/>
        <w:tblGridChange w:id="0">
          <w:tblGrid>
            <w:gridCol w:w="9501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Identificação da proposta, conforme plano de trabalho:</w:t>
            </w:r>
          </w:p>
        </w:tc>
      </w:tr>
      <w:tr>
        <w:trPr>
          <w:cantSplit w:val="0"/>
          <w:trHeight w:val="136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Objeto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</w:tr>
      <w:tr>
        <w:trPr>
          <w:cantSplit w:val="0"/>
          <w:trHeight w:val="281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Descrição do objeto:</w:t>
            </w:r>
          </w:p>
        </w:tc>
      </w:tr>
      <w:tr>
        <w:trPr>
          <w:cantSplit w:val="0"/>
          <w:trHeight w:val="271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da OSC: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Município de execução da proposta:</w:t>
            </w:r>
          </w:p>
        </w:tc>
      </w:tr>
      <w:tr>
        <w:trPr>
          <w:cantSplit w:val="0"/>
          <w:trHeight w:val="138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smallCaps w:val="0"/>
                <w:strike w:val="0"/>
                <w:color w:val="cc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da proposta: </w:t>
            </w: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trike w:val="0"/>
                <w:color w:val="cc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Deverá contemplar o valor da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c0000"/>
                <w:rtl w:val="0"/>
              </w:rPr>
              <w:t xml:space="preserve">administração</w:t>
            </w: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trike w:val="0"/>
                <w:color w:val="cc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pública e d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c0000"/>
                <w:rtl w:val="0"/>
              </w:rPr>
              <w:t xml:space="preserve">o aporte da OSC quando houver.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Término da vigência: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 Legal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Abordar base legal para o objeto proposto e sua correlação com a Política Nacional de        Assistência Social [ou a respectiva política afim].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Devem ser utilizados como referências a LOAS, PNAS, Tipificação nacional dos Serviços Socioassistenciais, bem como legislações específicas (Criança e Adolescente, Pessoa com Deficiência, Pessoa Idosa,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Ainda, devem ser acrescidos outros referenciais técnicos e teóricos, conforme o objeto.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1"/>
                <w:color w:val="c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21.000000000002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1"/>
        <w:gridCol w:w="1055"/>
        <w:gridCol w:w="505"/>
        <w:gridCol w:w="1305"/>
        <w:gridCol w:w="502"/>
        <w:gridCol w:w="1553"/>
        <w:gridCol w:w="1580"/>
        <w:tblGridChange w:id="0">
          <w:tblGrid>
            <w:gridCol w:w="3021"/>
            <w:gridCol w:w="1055"/>
            <w:gridCol w:w="505"/>
            <w:gridCol w:w="1305"/>
            <w:gridCol w:w="502"/>
            <w:gridCol w:w="1553"/>
            <w:gridCol w:w="1580"/>
          </w:tblGrid>
        </w:tblGridChange>
      </w:tblGrid>
      <w:tr>
        <w:trPr>
          <w:cantSplit w:val="0"/>
          <w:trHeight w:val="28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Relação de Documentos que compõe a Análise Técnica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Documentos Analisados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Peça/pág.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Obs.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Comprovação de Existência de no Mínimo dois anos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Comprovação de Experiência Prévia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Declaração de Capacidade Técnica e Operacional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Estatuto da Entidade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306"/>
                <w:tab w:val="left" w:leader="none" w:pos="1812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Inscrição</w:t>
              <w:tab/>
              <w:t xml:space="preserve">no</w:t>
              <w:tab/>
              <w:t xml:space="preserve">Cadastro Assistência Social- CNEAS</w:t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Nacional</w:t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</w:t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Entidades</w:t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Inscrição no Conselho Municipal de Assistência Social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Inscrição no Conselho Municipal de Defesa dos Direitos da Criança e do Adolescente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Inscrição no Conselho Municipal de Defesa dos Direitos da Pessoa Idosa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Inscrição no Conselho Municipal dos Direitos da Pessoa com Deficiência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Plano de trabalho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Resolução do Conselho Municipal de Assistência de aprovação do Plano de Trabalho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Registro no Órgão competente de Vigilância Sanitária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Relatório de Atividades do Exercício Anterior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 Indicar NA para documentos inaplicáveis.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0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01"/>
        <w:tblGridChange w:id="0">
          <w:tblGrid>
            <w:gridCol w:w="9501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Análise da Proposta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(artigo 35 da Lei n.º 13.019, de 2014):</w:t>
            </w:r>
          </w:p>
        </w:tc>
      </w:tr>
      <w:tr>
        <w:trPr>
          <w:cantSplit w:val="0"/>
          <w:trHeight w:val="483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Avaliação dos objetivos institucionais e compatibilidade com o objeto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Verificar a relação e importância do objeto para a OSC.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DOCUMENTO(S) A SER(EM) OBSERVADO(S): Estatuto e Relatório de Atividades.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0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Avaliação da capacidade técnica e operacional da OSC e compatibilidade  com o objeto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(Possui Recursos Humanos e Condições para executar o objeto.)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DOCUMENTO(S) A SER(EM) OBSERVADO(S): Declaração De Capacidade Técnica e Operacional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c00000"/>
                <w:rtl w:val="0"/>
              </w:rPr>
              <w:t xml:space="preserve">, experiência prévia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 plano de trabalho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8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Análise do mérito da proposta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(Importância da proposta para o público alvo, bem como sua relação com a legislação; impacto na melhoria do atendimento do público alvo)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DOCUMENTO(S) A SER(EM) OBSERVADO(S): Plano de Trabalho, Declaração de Gratuidade, Aprovação no CMAS, Inscrição nos Conselhos afins (quando pertinentes), Inscrição no CNEAS.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Reciprocidade de interesses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(Interesse recíproco entre a Administração Pública e a OSC) DOCUMENTO(S) A SER(EM) OBSERVADO(S): Plano de Trabalho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7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Viabilidade de execução das metas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(Como o objeto será viabilizado pela OSC e análise da metodologia proposta para alcance das metas.)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DOCUMENTO(S) A SER(EM) OBSERVADO(S): Plano de Trabalho – Metodologia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Compatibilidade entre o cronograma de desembolso e o cronograma físico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(Proceder à análise da compatibilidade quando o cronograma de desembolso prever mais de uma parcela)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DOCUMENTO(S) A SER(EM) OBSERVADO(S): Plano de Trabalho, observando-se se os valores das metas para o período são correspondentes ao desembolso programado.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1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 Procedimentos e meios que serão adotados para avaliação da execução física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(Visitas Técnicas, Relatório de Monitoramento e Avaliação, Registro Fotográfico, Assessoria Técnica via telefone ou correspondência eletrônica,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DOCUMENTO(S) A SER(EM) OBSERVADO(S): Plano de Trabalho, a partir das metas e indicadores previstos.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0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01"/>
        <w:tblGridChange w:id="0">
          <w:tblGrid>
            <w:gridCol w:w="9501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Conclusão</w:t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c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Parecer conclusivo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tabs>
          <w:tab w:val="left" w:leader="none" w:pos="2745"/>
        </w:tabs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98">
      <w:pPr>
        <w:tabs>
          <w:tab w:val="left" w:leader="none" w:pos="7290"/>
        </w:tabs>
        <w:jc w:val="right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Vitória-ES,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[nome do servidor responsável pela manifestação técnica]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center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CARGO / SETOR </w:t>
      </w:r>
    </w:p>
    <w:p w:rsidR="00000000" w:rsidDel="00000000" w:rsidP="00000000" w:rsidRDefault="00000000" w:rsidRPr="00000000" w14:paraId="0000009D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N.º FUNCIONAL:</w:t>
      </w:r>
    </w:p>
    <w:p w:rsidR="00000000" w:rsidDel="00000000" w:rsidP="00000000" w:rsidRDefault="00000000" w:rsidRPr="00000000" w14:paraId="0000009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 MT" w:cs="Arial MT" w:eastAsia="Arial MT" w:hAnsi="Arial M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40" w:line="259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widowControl w:val="1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56DFD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 w:val="1"/>
    <w:rsid w:val="00C56DFD"/>
    <w:pPr>
      <w:keepNext w:val="1"/>
      <w:keepLines w:val="1"/>
      <w:widowControl w:val="1"/>
      <w:autoSpaceDE w:val="1"/>
      <w:autoSpaceDN w:val="1"/>
      <w:spacing w:before="240" w:line="259" w:lineRule="auto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val="pt-BR"/>
    </w:rPr>
  </w:style>
  <w:style w:type="paragraph" w:styleId="Ttulo2">
    <w:name w:val="heading 2"/>
    <w:basedOn w:val="Normal"/>
    <w:link w:val="Ttulo2Char"/>
    <w:uiPriority w:val="9"/>
    <w:qFormat w:val="1"/>
    <w:rsid w:val="00DA0BD7"/>
    <w:pPr>
      <w:widowControl w:val="1"/>
      <w:autoSpaceDE w:val="1"/>
      <w:autoSpaceDN w:val="1"/>
      <w:spacing w:after="100" w:afterAutospacing="1" w:before="100" w:beforeAutospacing="1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 w:val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DA0BD7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A0BD7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pt-BR" w:val="pt-BR"/>
    </w:rPr>
  </w:style>
  <w:style w:type="character" w:styleId="Ttulo1Char" w:customStyle="1">
    <w:name w:val="Título 1 Char"/>
    <w:basedOn w:val="Fontepargpadro"/>
    <w:link w:val="Ttulo1"/>
    <w:uiPriority w:val="9"/>
    <w:rsid w:val="00C56DFD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Corpodetexto">
    <w:name w:val="Body Text"/>
    <w:basedOn w:val="Normal"/>
    <w:link w:val="CorpodetextoChar"/>
    <w:uiPriority w:val="1"/>
    <w:qFormat w:val="1"/>
    <w:rsid w:val="00C56DFD"/>
    <w:rPr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1"/>
    <w:rsid w:val="00C56DFD"/>
    <w:rPr>
      <w:rFonts w:ascii="Arial MT" w:cs="Arial MT" w:eastAsia="Arial MT" w:hAnsi="Arial MT"/>
      <w:sz w:val="24"/>
      <w:szCs w:val="24"/>
      <w:lang w:val="pt-PT"/>
    </w:rPr>
  </w:style>
  <w:style w:type="paragraph" w:styleId="TableParagraph" w:customStyle="1">
    <w:name w:val="Table Paragraph"/>
    <w:basedOn w:val="Normal"/>
    <w:uiPriority w:val="1"/>
    <w:qFormat w:val="1"/>
    <w:rsid w:val="00C56DFD"/>
  </w:style>
  <w:style w:type="table" w:styleId="TableNormal1" w:customStyle="1">
    <w:name w:val="Table Normal1"/>
    <w:uiPriority w:val="2"/>
    <w:semiHidden w:val="1"/>
    <w:unhideWhenUsed w:val="1"/>
    <w:qFormat w:val="1"/>
    <w:rsid w:val="00C56D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9E1EE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9E1EE9"/>
    <w:rPr>
      <w:rFonts w:ascii="Arial MT" w:cs="Arial MT" w:eastAsia="Arial MT" w:hAnsi="Arial MT"/>
      <w:lang w:val="pt-PT"/>
    </w:rPr>
  </w:style>
  <w:style w:type="paragraph" w:styleId="Rodap">
    <w:name w:val="footer"/>
    <w:basedOn w:val="Normal"/>
    <w:link w:val="RodapChar"/>
    <w:uiPriority w:val="99"/>
    <w:unhideWhenUsed w:val="1"/>
    <w:rsid w:val="009E1EE9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9E1EE9"/>
    <w:rPr>
      <w:rFonts w:ascii="Arial MT" w:cs="Arial MT" w:eastAsia="Arial MT" w:hAnsi="Arial MT"/>
      <w:lang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LKu+HLnRh5yGjgBW63+fIdft0g==">CgMxLjAyCGguZ2pkZ3hzMgloLjMwajB6bGw4AHIhMUNSTjliZ3dvdjMwTmVibzhxOFdKQ1ZOM1hWM1VPelV5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2021-03-02T15:40:00Z</dcterms:created>
  <dc:creator>Talita</dc:creator>
</cp:coreProperties>
</file>